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8CF" w:rsidRPr="00357DAA" w:rsidRDefault="00844ADD" w:rsidP="00357DAA">
      <w:pPr>
        <w:pStyle w:val="a5"/>
      </w:pPr>
      <w:r>
        <w:t> </w:t>
      </w:r>
    </w:p>
    <w:tbl>
      <w:tblPr>
        <w:tblW w:w="14000" w:type="dxa"/>
        <w:tblLook w:val="04A0"/>
      </w:tblPr>
      <w:tblGrid>
        <w:gridCol w:w="600"/>
        <w:gridCol w:w="5320"/>
        <w:gridCol w:w="1134"/>
        <w:gridCol w:w="3969"/>
        <w:gridCol w:w="1843"/>
        <w:gridCol w:w="1134"/>
      </w:tblGrid>
      <w:tr w:rsidR="00DE28CF" w:rsidRPr="00C300DC" w:rsidTr="003517FC">
        <w:trPr>
          <w:trHeight w:val="525"/>
        </w:trPr>
        <w:tc>
          <w:tcPr>
            <w:tcW w:w="14000" w:type="dxa"/>
            <w:gridSpan w:val="6"/>
            <w:tcBorders>
              <w:top w:val="nil"/>
              <w:left w:val="nil"/>
              <w:bottom w:val="single" w:sz="4" w:space="0" w:color="auto"/>
              <w:right w:val="nil"/>
            </w:tcBorders>
            <w:shd w:val="clear" w:color="auto" w:fill="auto"/>
            <w:noWrap/>
            <w:vAlign w:val="center"/>
            <w:hideMark/>
          </w:tcPr>
          <w:p w:rsidR="00DE28CF" w:rsidRPr="00374458" w:rsidRDefault="00DE28CF" w:rsidP="003517FC">
            <w:pPr>
              <w:widowControl/>
              <w:jc w:val="center"/>
              <w:rPr>
                <w:rFonts w:asciiTheme="minorEastAsia" w:hAnsiTheme="minorEastAsia" w:cs="宋体"/>
                <w:b/>
                <w:bCs/>
                <w:color w:val="000000"/>
                <w:kern w:val="0"/>
                <w:sz w:val="32"/>
                <w:szCs w:val="32"/>
              </w:rPr>
            </w:pPr>
            <w:r w:rsidRPr="00374458">
              <w:rPr>
                <w:rFonts w:asciiTheme="minorEastAsia" w:hAnsiTheme="minorEastAsia" w:cs="宋体" w:hint="eastAsia"/>
                <w:b/>
                <w:bCs/>
                <w:color w:val="000000"/>
                <w:kern w:val="0"/>
                <w:sz w:val="32"/>
                <w:szCs w:val="32"/>
              </w:rPr>
              <w:t>齐齐哈尔医学院2022年教育教学成果奖获奖名单</w:t>
            </w:r>
          </w:p>
        </w:tc>
      </w:tr>
      <w:tr w:rsidR="00DE28CF" w:rsidRPr="00C300DC" w:rsidTr="003517FC">
        <w:trPr>
          <w:trHeight w:val="58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序号</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推荐成果名称</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主持人</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其他完成人</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所在部门</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b/>
                <w:bCs/>
                <w:color w:val="000000"/>
                <w:kern w:val="0"/>
                <w:sz w:val="24"/>
                <w:szCs w:val="24"/>
              </w:rPr>
            </w:pPr>
            <w:r w:rsidRPr="00C300DC">
              <w:rPr>
                <w:rFonts w:asciiTheme="minorEastAsia" w:hAnsiTheme="minorEastAsia" w:cs="宋体" w:hint="eastAsia"/>
                <w:b/>
                <w:bCs/>
                <w:color w:val="000000"/>
                <w:kern w:val="0"/>
                <w:sz w:val="24"/>
                <w:szCs w:val="24"/>
              </w:rPr>
              <w:t>奖项</w:t>
            </w: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助力健康中国建设，提升药学服务能力的临床药学人才培养体系的构建与实践</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崔红霞</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宋娟、赵学梅、王明、苑家鑫</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药学院</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一等奖</w:t>
            </w: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2</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校企合作协同育人医学影像专业集群培养体系的构建与应用</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郝利国</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张春晶、赵添羽、宁小美、李靖宇</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医学技术学院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3</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基于 “全人教育”理念的生理学“四融合”教学模式的构建与实施</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赵红晔</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赵堃、肖宇、王月飞、卢长柱</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基础医学院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4</w:t>
            </w:r>
          </w:p>
        </w:tc>
        <w:tc>
          <w:tcPr>
            <w:tcW w:w="5320" w:type="dxa"/>
            <w:tcBorders>
              <w:top w:val="nil"/>
              <w:left w:val="nil"/>
              <w:bottom w:val="single" w:sz="4" w:space="0" w:color="auto"/>
              <w:right w:val="single" w:sz="4" w:space="0" w:color="auto"/>
            </w:tcBorders>
            <w:shd w:val="clear" w:color="auto" w:fill="auto"/>
            <w:noWrap/>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本科护理学专业三导向实践教学体系构建及保障机制研究</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李强</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陈敏、张海丽、唐美玲、魏洪娟</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护理学院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5</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线上线下混合式教学模式在生物化学与分子生物学教学中的研究与实践</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高涵</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李淑艳、张春晶、徐晶、郭红艳</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医学技术学院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6</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课程思政融入神经病学临床见习教学途径研究</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刘洋</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周洁信、黄莹、许德超、王英</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附属第二医院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7</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基于数字化教学资源平台的PACD模式在病理学课程中的应用研究</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董海影</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杨帆（大）、明玥、王立平、张英博</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病理学院</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二等奖</w:t>
            </w: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8</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 xml:space="preserve">基于MOOC/SPOC的翻转课堂混合教学模式在超声诊断学中的应用研究 </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李醒</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白连杰、吕伟扬、刘慧临、张英慧</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附属第二医院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9</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应用新型智能化教学平台、提升医学生在外科学自主学习能力培养的研究</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孙文才</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姜鑫、辛兆旭、李丽娜、姚岚</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附属第三医院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10</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立德树人背景下融入案例和微格教学法的微生物实验教学改革研究</w:t>
            </w:r>
          </w:p>
        </w:tc>
        <w:tc>
          <w:tcPr>
            <w:tcW w:w="1134" w:type="dxa"/>
            <w:tcBorders>
              <w:top w:val="nil"/>
              <w:left w:val="nil"/>
              <w:bottom w:val="single" w:sz="4" w:space="0" w:color="auto"/>
              <w:right w:val="single" w:sz="4" w:space="0" w:color="auto"/>
            </w:tcBorders>
            <w:shd w:val="clear" w:color="auto" w:fill="auto"/>
            <w:noWrap/>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宋波</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王桥、吕丽艳、刘伯阳、薛徽</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医学技术学院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lastRenderedPageBreak/>
              <w:t>11</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建构主义有机化学翻转课堂教学模式的设计与实践</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王海君</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孙靖文、卜明、刘磊、陈颂</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药学院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5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12</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深度融合信息技术构建生理学混合式教学新模式</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李雪</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赵堃、肖宇、 王月飞、王滨</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基础医学院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13</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分级诊疗背景下高校附属医院创新教学模式的改革与实践</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李忠原</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李春香、马慧凝、王丹、王雪峰</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附属第一医院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63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14</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T-PACS系统在影像学教学中的应用</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孙学佳</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王丽、牟海军、陆胜楠、孙跃</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附属第三医院</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三等奖</w:t>
            </w: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15</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探索解剖学“教”与“学”新融合点，促进“学”与“用”一体化的教学模式研究</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郭林娜</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姜杨、李永涛、姚立杰、金海峰</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基础医学院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r w:rsidR="00DE28CF" w:rsidRPr="00C300DC" w:rsidTr="003517FC">
        <w:trPr>
          <w:trHeight w:val="42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16</w:t>
            </w:r>
          </w:p>
        </w:tc>
        <w:tc>
          <w:tcPr>
            <w:tcW w:w="5320"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left"/>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以提高执业能力为导向的多种教学模式在心血管内科临床实践教学中的应用</w:t>
            </w:r>
          </w:p>
        </w:tc>
        <w:tc>
          <w:tcPr>
            <w:tcW w:w="1134"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刘桂清</w:t>
            </w:r>
          </w:p>
        </w:tc>
        <w:tc>
          <w:tcPr>
            <w:tcW w:w="3969"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羡微微、常明、刘佳、崔东吉</w:t>
            </w:r>
          </w:p>
        </w:tc>
        <w:tc>
          <w:tcPr>
            <w:tcW w:w="1843" w:type="dxa"/>
            <w:tcBorders>
              <w:top w:val="nil"/>
              <w:left w:val="nil"/>
              <w:bottom w:val="single" w:sz="4" w:space="0" w:color="auto"/>
              <w:right w:val="single" w:sz="4" w:space="0" w:color="auto"/>
            </w:tcBorders>
            <w:shd w:val="clear" w:color="auto" w:fill="auto"/>
            <w:vAlign w:val="center"/>
            <w:hideMark/>
          </w:tcPr>
          <w:p w:rsidR="00DE28CF" w:rsidRPr="00C300DC" w:rsidRDefault="00DE28CF" w:rsidP="003517FC">
            <w:pPr>
              <w:widowControl/>
              <w:jc w:val="center"/>
              <w:rPr>
                <w:rFonts w:asciiTheme="minorEastAsia" w:hAnsiTheme="minorEastAsia" w:cs="宋体"/>
                <w:color w:val="000000"/>
                <w:kern w:val="0"/>
                <w:sz w:val="24"/>
                <w:szCs w:val="24"/>
              </w:rPr>
            </w:pPr>
            <w:r w:rsidRPr="00C300DC">
              <w:rPr>
                <w:rFonts w:asciiTheme="minorEastAsia" w:hAnsiTheme="minorEastAsia" w:cs="宋体" w:hint="eastAsia"/>
                <w:color w:val="000000"/>
                <w:kern w:val="0"/>
                <w:sz w:val="24"/>
                <w:szCs w:val="24"/>
              </w:rPr>
              <w:t>附属第一医院</w:t>
            </w:r>
          </w:p>
        </w:tc>
        <w:tc>
          <w:tcPr>
            <w:tcW w:w="1134" w:type="dxa"/>
            <w:vMerge/>
            <w:tcBorders>
              <w:top w:val="nil"/>
              <w:left w:val="single" w:sz="4" w:space="0" w:color="auto"/>
              <w:bottom w:val="single" w:sz="4" w:space="0" w:color="000000"/>
              <w:right w:val="single" w:sz="4" w:space="0" w:color="auto"/>
            </w:tcBorders>
            <w:vAlign w:val="center"/>
            <w:hideMark/>
          </w:tcPr>
          <w:p w:rsidR="00DE28CF" w:rsidRPr="00C300DC" w:rsidRDefault="00DE28CF" w:rsidP="003517FC">
            <w:pPr>
              <w:widowControl/>
              <w:jc w:val="left"/>
              <w:rPr>
                <w:rFonts w:asciiTheme="minorEastAsia" w:hAnsiTheme="minorEastAsia" w:cs="宋体"/>
                <w:color w:val="000000"/>
                <w:kern w:val="0"/>
                <w:sz w:val="24"/>
                <w:szCs w:val="24"/>
              </w:rPr>
            </w:pPr>
          </w:p>
        </w:tc>
      </w:tr>
    </w:tbl>
    <w:p w:rsidR="0092015A" w:rsidRDefault="0092015A" w:rsidP="00DE28CF">
      <w:pPr>
        <w:pStyle w:val="a5"/>
        <w:rPr>
          <w:rFonts w:hint="eastAsia"/>
        </w:rPr>
      </w:pPr>
    </w:p>
    <w:p w:rsidR="00DE28CF" w:rsidRPr="00844ADD" w:rsidRDefault="00DE28CF">
      <w:pPr>
        <w:rPr>
          <w:b/>
          <w:bCs/>
          <w:color w:val="000000"/>
          <w:shd w:val="clear" w:color="auto" w:fill="FFFFFF"/>
        </w:rPr>
      </w:pPr>
    </w:p>
    <w:sectPr w:rsidR="00DE28CF" w:rsidRPr="00844ADD" w:rsidSect="00DE28CF">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4C8" w:rsidRDefault="008E04C8" w:rsidP="00844ADD">
      <w:r>
        <w:separator/>
      </w:r>
    </w:p>
  </w:endnote>
  <w:endnote w:type="continuationSeparator" w:id="1">
    <w:p w:rsidR="008E04C8" w:rsidRDefault="008E04C8" w:rsidP="00844A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4C8" w:rsidRDefault="008E04C8" w:rsidP="00844ADD">
      <w:r>
        <w:separator/>
      </w:r>
    </w:p>
  </w:footnote>
  <w:footnote w:type="continuationSeparator" w:id="1">
    <w:p w:rsidR="008E04C8" w:rsidRDefault="008E04C8" w:rsidP="00844A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4ADD"/>
    <w:rsid w:val="000A34AF"/>
    <w:rsid w:val="000B1A16"/>
    <w:rsid w:val="00100799"/>
    <w:rsid w:val="00124068"/>
    <w:rsid w:val="00135282"/>
    <w:rsid w:val="001F3D3A"/>
    <w:rsid w:val="002F04C9"/>
    <w:rsid w:val="002F6AD6"/>
    <w:rsid w:val="00357491"/>
    <w:rsid w:val="00357DAA"/>
    <w:rsid w:val="00357ED5"/>
    <w:rsid w:val="00374458"/>
    <w:rsid w:val="0050642C"/>
    <w:rsid w:val="0053065C"/>
    <w:rsid w:val="006A55BB"/>
    <w:rsid w:val="00754816"/>
    <w:rsid w:val="00843A7C"/>
    <w:rsid w:val="00844ADD"/>
    <w:rsid w:val="008E04C8"/>
    <w:rsid w:val="008F584C"/>
    <w:rsid w:val="0092015A"/>
    <w:rsid w:val="00982D55"/>
    <w:rsid w:val="009B06AD"/>
    <w:rsid w:val="00C300DC"/>
    <w:rsid w:val="00CF0B19"/>
    <w:rsid w:val="00DC139A"/>
    <w:rsid w:val="00DD0F61"/>
    <w:rsid w:val="00DE28CF"/>
    <w:rsid w:val="00ED1134"/>
    <w:rsid w:val="00F205AE"/>
    <w:rsid w:val="00F352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2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4A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4ADD"/>
    <w:rPr>
      <w:sz w:val="18"/>
      <w:szCs w:val="18"/>
    </w:rPr>
  </w:style>
  <w:style w:type="paragraph" w:styleId="a4">
    <w:name w:val="footer"/>
    <w:basedOn w:val="a"/>
    <w:link w:val="Char0"/>
    <w:uiPriority w:val="99"/>
    <w:semiHidden/>
    <w:unhideWhenUsed/>
    <w:rsid w:val="00844A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4ADD"/>
    <w:rPr>
      <w:sz w:val="18"/>
      <w:szCs w:val="18"/>
    </w:rPr>
  </w:style>
  <w:style w:type="paragraph" w:styleId="a5">
    <w:name w:val="Normal (Web)"/>
    <w:basedOn w:val="a"/>
    <w:uiPriority w:val="99"/>
    <w:unhideWhenUsed/>
    <w:rsid w:val="00844AD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44ADD"/>
    <w:rPr>
      <w:color w:val="0000FF"/>
      <w:u w:val="single"/>
    </w:rPr>
  </w:style>
</w:styles>
</file>

<file path=word/webSettings.xml><?xml version="1.0" encoding="utf-8"?>
<w:webSettings xmlns:r="http://schemas.openxmlformats.org/officeDocument/2006/relationships" xmlns:w="http://schemas.openxmlformats.org/wordprocessingml/2006/main">
  <w:divs>
    <w:div w:id="192812788">
      <w:bodyDiv w:val="1"/>
      <w:marLeft w:val="0"/>
      <w:marRight w:val="0"/>
      <w:marTop w:val="0"/>
      <w:marBottom w:val="0"/>
      <w:divBdr>
        <w:top w:val="none" w:sz="0" w:space="0" w:color="auto"/>
        <w:left w:val="none" w:sz="0" w:space="0" w:color="auto"/>
        <w:bottom w:val="none" w:sz="0" w:space="0" w:color="auto"/>
        <w:right w:val="none" w:sz="0" w:space="0" w:color="auto"/>
      </w:divBdr>
    </w:div>
    <w:div w:id="205075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2023-03-02T06:54:00Z</cp:lastPrinted>
  <dcterms:created xsi:type="dcterms:W3CDTF">2023-03-01T03:12:00Z</dcterms:created>
  <dcterms:modified xsi:type="dcterms:W3CDTF">2026-03-17T08:17:00Z</dcterms:modified>
</cp:coreProperties>
</file>